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C9016">
      <w:pPr>
        <w:snapToGrid w:val="0"/>
        <w:spacing w:line="580" w:lineRule="exact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1</w:t>
      </w:r>
    </w:p>
    <w:p w14:paraId="01C67876">
      <w:pPr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</w:p>
    <w:p w14:paraId="774F1B98">
      <w:pPr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年沈阳市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大中小学思政一体化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研究</w:t>
      </w:r>
    </w:p>
    <w:p w14:paraId="647A896C">
      <w:pPr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课题指南</w:t>
      </w:r>
    </w:p>
    <w:p w14:paraId="2E1F1212">
      <w:pPr>
        <w:snapToGrid w:val="0"/>
        <w:spacing w:line="560" w:lineRule="exact"/>
        <w:rPr>
          <w:rFonts w:hint="eastAsia" w:ascii="仿宋_GB2312" w:hAnsi="仿宋" w:eastAsia="仿宋_GB2312"/>
          <w:color w:val="auto"/>
          <w:sz w:val="32"/>
          <w:szCs w:val="32"/>
        </w:rPr>
      </w:pPr>
    </w:p>
    <w:p w14:paraId="173F6C7E">
      <w:pPr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1.深入推进习近平新时代中国特色社会主义思想进教材、进课堂、进头脑路径研究</w:t>
      </w:r>
    </w:p>
    <w:p w14:paraId="39A5E151">
      <w:pPr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2.中华优秀传统文化一体化融入大中小学思政课研究</w:t>
      </w:r>
    </w:p>
    <w:p w14:paraId="64005DE4">
      <w:pPr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3.新时代立德树人根本任务的创新机制和实践路径研究</w:t>
      </w:r>
    </w:p>
    <w:p w14:paraId="10AD2ED2">
      <w:pPr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4社会主义核心价值观育人体系构建研究</w:t>
      </w:r>
    </w:p>
    <w:p w14:paraId="6E115B46">
      <w:pPr>
        <w:snapToGrid w:val="0"/>
        <w:spacing w:line="580" w:lineRule="exact"/>
        <w:ind w:firstLine="646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5.当代青年学生价值观培育研究</w:t>
      </w:r>
    </w:p>
    <w:p w14:paraId="39994DF8">
      <w:pPr>
        <w:snapToGrid w:val="0"/>
        <w:spacing w:line="580" w:lineRule="exact"/>
        <w:ind w:firstLine="646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6.新时代加强爱国主义教育路径研究</w:t>
      </w:r>
    </w:p>
    <w:p w14:paraId="4E6B5C83">
      <w:pPr>
        <w:snapToGrid w:val="0"/>
        <w:spacing w:line="580" w:lineRule="exact"/>
        <w:ind w:firstLine="646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7.沈阳高校大学生思想动态跟踪分析研究</w:t>
      </w:r>
    </w:p>
    <w:p w14:paraId="6A2C3A8C">
      <w:pPr>
        <w:snapToGrid w:val="0"/>
        <w:spacing w:line="580" w:lineRule="exact"/>
        <w:ind w:firstLine="646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8.大中小学思政一体化建设路径研究</w:t>
      </w:r>
    </w:p>
    <w:p w14:paraId="26D89801">
      <w:pPr>
        <w:snapToGrid w:val="0"/>
        <w:spacing w:line="580" w:lineRule="exact"/>
        <w:ind w:firstLine="646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9.“思政课堂”与“社会大课堂”相结合路径研究</w:t>
      </w:r>
    </w:p>
    <w:p w14:paraId="1C992F7D">
      <w:pPr>
        <w:snapToGrid w:val="0"/>
        <w:spacing w:line="580" w:lineRule="exact"/>
        <w:ind w:firstLine="646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10.推进“行走的思政课”“场馆里的思政课”建设举措研究</w:t>
      </w:r>
    </w:p>
    <w:p w14:paraId="44E3A6C7">
      <w:pPr>
        <w:snapToGrid w:val="0"/>
        <w:spacing w:line="580" w:lineRule="exact"/>
        <w:ind w:firstLine="646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11.“大思政课”视域下沈阳中小学红色文化资源融入思政课实践教学路径研究</w:t>
      </w:r>
    </w:p>
    <w:p w14:paraId="00C8B623">
      <w:pPr>
        <w:snapToGrid w:val="0"/>
        <w:spacing w:line="580" w:lineRule="exact"/>
        <w:ind w:firstLine="646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.中华优秀传统文化赋能中小学思政教育建设路径研究</w:t>
      </w:r>
    </w:p>
    <w:p w14:paraId="389C5C74">
      <w:pPr>
        <w:snapToGrid w:val="0"/>
        <w:spacing w:line="580" w:lineRule="exact"/>
        <w:ind w:firstLine="646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13.课程思政路径研究</w:t>
      </w:r>
    </w:p>
    <w:p w14:paraId="15B56436">
      <w:pPr>
        <w:snapToGrid w:val="0"/>
        <w:spacing w:line="580" w:lineRule="exact"/>
        <w:ind w:firstLine="646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14.师德师风建设实践路径与载体研究</w:t>
      </w:r>
    </w:p>
    <w:p w14:paraId="240C185D">
      <w:pPr>
        <w:snapToGrid w:val="0"/>
        <w:spacing w:line="580" w:lineRule="exact"/>
        <w:ind w:firstLine="646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15.思想政治（学生）工作队伍能力建设研究</w:t>
      </w:r>
    </w:p>
    <w:p w14:paraId="03613216">
      <w:pPr>
        <w:snapToGrid w:val="0"/>
        <w:spacing w:line="580" w:lineRule="exact"/>
        <w:ind w:firstLine="646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16.加强高校学风建设路径与机制研究</w:t>
      </w:r>
    </w:p>
    <w:p w14:paraId="3E12F65C">
      <w:pPr>
        <w:snapToGrid w:val="0"/>
        <w:spacing w:line="580" w:lineRule="exact"/>
        <w:ind w:firstLine="646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17.加强大学生就业指导工作路径研究</w:t>
      </w:r>
    </w:p>
    <w:p w14:paraId="2F55A3D0">
      <w:pPr>
        <w:snapToGrid w:val="0"/>
        <w:spacing w:line="580" w:lineRule="exact"/>
        <w:ind w:firstLine="646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18.促进大学生留沈就业创业路径研究</w:t>
      </w:r>
    </w:p>
    <w:p w14:paraId="40DFCD15">
      <w:pPr>
        <w:snapToGrid w:val="0"/>
        <w:spacing w:line="580" w:lineRule="exact"/>
        <w:ind w:firstLine="646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19.加强高校社团管理路径与方法研究</w:t>
      </w:r>
    </w:p>
    <w:p w14:paraId="163E1F14">
      <w:pPr>
        <w:snapToGrid w:val="0"/>
        <w:spacing w:line="580" w:lineRule="exact"/>
        <w:ind w:firstLine="646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20.抵御和防范宗教向校园渗透的策略研究</w:t>
      </w:r>
    </w:p>
    <w:p w14:paraId="2B69DCD2">
      <w:pPr>
        <w:snapToGrid w:val="0"/>
        <w:spacing w:line="580" w:lineRule="exact"/>
        <w:ind w:firstLine="646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21.维护高校政治安全机制与路径研究</w:t>
      </w:r>
    </w:p>
    <w:p w14:paraId="19939371">
      <w:pPr>
        <w:snapToGrid w:val="0"/>
        <w:spacing w:line="580" w:lineRule="exact"/>
        <w:ind w:firstLine="646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22.学校意识形态阵地建设与管理研究</w:t>
      </w:r>
    </w:p>
    <w:p w14:paraId="14AF13B9">
      <w:pPr>
        <w:snapToGrid w:val="0"/>
        <w:spacing w:line="580" w:lineRule="exact"/>
        <w:ind w:firstLine="646"/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23.学校意识形态领域突发事件应急处置对策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研究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63C528F-6BC4-494F-8E36-2826C6CA3C40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2AD37106-E999-467B-A540-6D16CB6A5C7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48460D54-EDB7-4ABD-9B97-08D648E59ED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26B3FD7-08E1-421A-A1AF-B1355EAE4D3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892D880-D2F0-428D-8F89-FB16E06B44C5}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6057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B8F614">
                          <w:pP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2B8F614">
                    <w:pP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05B5D"/>
    <w:rsid w:val="1D905B5D"/>
    <w:rsid w:val="7070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469</Words>
  <Characters>508</Characters>
  <Lines>0</Lines>
  <Paragraphs>0</Paragraphs>
  <TotalTime>3</TotalTime>
  <ScaleCrop>false</ScaleCrop>
  <LinksUpToDate>false</LinksUpToDate>
  <CharactersWithSpaces>508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2025-09-30T07:50:00Z</dcterms:created>
  <dc:creator>wjs</dc:creator>
  <cp:lastModifiedBy>wjs</cp:lastModifiedBy>
  <dcterms:modified xsi:type="dcterms:W3CDTF">2025-09-30T07:55:23Z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F37F855DA062486BB3FD97D9227C157C_11</vt:lpwstr>
  </property>
  <property fmtid="{D5CDD505-2E9C-101B-9397-08002B2CF9AE}" pid="4" name="KSOTemplateDocerSaveRecord">
    <vt:lpwstr>eyJoZGlkIjoiMDQyMzdiYTZiYTNjZmY0YTE2NWUyMTcyYjI0MjBlOWYiLCJ1c2VySWQiOiIyODQzODQ4MDYifQ==</vt:lpwstr>
  </property>
</Properties>
</file>